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hyperlink r:id="rId6">
        <w:r w:rsidDel="00000000" w:rsidR="00000000" w:rsidRPr="00000000">
          <w:rPr>
            <w:b w:val="1"/>
            <w:color w:val="1155cc"/>
            <w:sz w:val="36"/>
            <w:szCs w:val="36"/>
            <w:u w:val="single"/>
            <w:rtl w:val="0"/>
          </w:rPr>
          <w:t xml:space="preserve">LibGuide - Curate in the Classroom</w:t>
        </w:r>
      </w:hyperlink>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LibGuides is a program that facilitates the collection and organization of resources related to a particular topic.  Links, documents, widgets, videos, interactive materials, galleries, and contact information can be organized in one place to accompany assignments, presentations, or other student needs.  Click on the link above to access the LibGuide containing all resources from this presentation!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36"/>
          <w:szCs w:val="36"/>
        </w:rPr>
      </w:pPr>
      <w:hyperlink r:id="rId7">
        <w:r w:rsidDel="00000000" w:rsidR="00000000" w:rsidRPr="00000000">
          <w:rPr>
            <w:b w:val="1"/>
            <w:color w:val="1155cc"/>
            <w:sz w:val="36"/>
            <w:szCs w:val="36"/>
            <w:u w:val="single"/>
            <w:rtl w:val="0"/>
          </w:rPr>
          <w:t xml:space="preserve">Library of Congress Teaching with Primary Sources</w:t>
        </w:r>
      </w:hyperlink>
      <w:r w:rsidDel="00000000" w:rsidR="00000000" w:rsidRPr="00000000">
        <w:rPr>
          <w:b w:val="1"/>
          <w:sz w:val="36"/>
          <w:szCs w:val="36"/>
          <w:rtl w:val="0"/>
        </w:rPr>
        <w:t xml:space="preserve"> </w:t>
      </w:r>
    </w:p>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Books and articles referenced: </w:t>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t xml:space="preserve">Lyon, Chestin M., Elizabeth M. Nix, and Rebecca K. Shrum.  </w:t>
      </w:r>
      <w:r w:rsidDel="00000000" w:rsidR="00000000" w:rsidRPr="00000000">
        <w:rPr>
          <w:i w:val="1"/>
          <w:rtl w:val="0"/>
        </w:rPr>
        <w:t xml:space="preserve">Introduction to Public History:  </w:t>
      </w:r>
    </w:p>
    <w:p w:rsidR="00000000" w:rsidDel="00000000" w:rsidP="00000000" w:rsidRDefault="00000000" w:rsidRPr="00000000" w14:paraId="00000009">
      <w:pPr>
        <w:ind w:firstLine="720"/>
        <w:rPr/>
      </w:pPr>
      <w:r w:rsidDel="00000000" w:rsidR="00000000" w:rsidRPr="00000000">
        <w:rPr>
          <w:i w:val="1"/>
          <w:rtl w:val="0"/>
        </w:rPr>
        <w:t xml:space="preserve">Interpreting the Past, Engaging Audiences.</w:t>
      </w:r>
      <w:r w:rsidDel="00000000" w:rsidR="00000000" w:rsidRPr="00000000">
        <w:rPr>
          <w:rtl w:val="0"/>
        </w:rPr>
        <w:t xml:space="preserve"> Lantham, MD:  Rowman &amp; LIttlefield, 2017.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Prown, Jules.  “Mind in Matter:  An Introduction to Material Culture Theory and Method.” </w:t>
      </w:r>
    </w:p>
    <w:p w:rsidR="00000000" w:rsidDel="00000000" w:rsidP="00000000" w:rsidRDefault="00000000" w:rsidRPr="00000000" w14:paraId="0000000C">
      <w:pPr>
        <w:ind w:firstLine="720"/>
        <w:rPr/>
      </w:pPr>
      <w:r w:rsidDel="00000000" w:rsidR="00000000" w:rsidRPr="00000000">
        <w:rPr>
          <w:i w:val="1"/>
          <w:rtl w:val="0"/>
        </w:rPr>
        <w:t xml:space="preserve">Winterthur Portfolio </w:t>
      </w:r>
      <w:r w:rsidDel="00000000" w:rsidR="00000000" w:rsidRPr="00000000">
        <w:rPr>
          <w:rtl w:val="0"/>
        </w:rPr>
        <w:t xml:space="preserve">17, no. 1 (Spring, 1982), 1-19.</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Serrell, Beverly.  </w:t>
      </w:r>
      <w:r w:rsidDel="00000000" w:rsidR="00000000" w:rsidRPr="00000000">
        <w:rPr>
          <w:i w:val="1"/>
          <w:rtl w:val="0"/>
        </w:rPr>
        <w:t xml:space="preserve">Exhibit Labels:  An Interpretive Approach. </w:t>
      </w:r>
      <w:r w:rsidDel="00000000" w:rsidR="00000000" w:rsidRPr="00000000">
        <w:rPr>
          <w:rtl w:val="0"/>
        </w:rPr>
        <w:t xml:space="preserve">Lantham, MD:  Rowman &amp; Littlefield, </w:t>
      </w:r>
    </w:p>
    <w:p w:rsidR="00000000" w:rsidDel="00000000" w:rsidP="00000000" w:rsidRDefault="00000000" w:rsidRPr="00000000" w14:paraId="0000000F">
      <w:pPr>
        <w:ind w:firstLine="720"/>
        <w:rPr/>
      </w:pPr>
      <w:r w:rsidDel="00000000" w:rsidR="00000000" w:rsidRPr="00000000">
        <w:rPr>
          <w:rtl w:val="0"/>
        </w:rPr>
        <w:t xml:space="preserve">2015.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vschools.libguides.com/JimCrow" TargetMode="External"/><Relationship Id="rId7" Type="http://schemas.openxmlformats.org/officeDocument/2006/relationships/hyperlink" Target="http://www.loc.gov/teachers/usingprimary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